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5C" w:rsidRPr="00DE5B5C" w:rsidRDefault="00DE5B5C" w:rsidP="00DE5B5C">
      <w:pPr>
        <w:spacing w:before="100" w:beforeAutospacing="1" w:after="100" w:afterAutospacing="1"/>
        <w:jc w:val="center"/>
        <w:outlineLvl w:val="1"/>
        <w:rPr>
          <w:rFonts w:eastAsia="Times New Roman"/>
          <w:b/>
          <w:bCs/>
          <w:sz w:val="36"/>
          <w:szCs w:val="36"/>
        </w:rPr>
      </w:pPr>
      <w:r w:rsidRPr="00DE5B5C">
        <w:rPr>
          <w:rFonts w:eastAsia="Times New Roman"/>
          <w:b/>
          <w:bCs/>
          <w:sz w:val="36"/>
          <w:szCs w:val="36"/>
        </w:rPr>
        <w:fldChar w:fldCharType="begin"/>
      </w:r>
      <w:r w:rsidRPr="00DE5B5C">
        <w:rPr>
          <w:rFonts w:eastAsia="Times New Roman"/>
          <w:b/>
          <w:bCs/>
          <w:sz w:val="36"/>
          <w:szCs w:val="36"/>
        </w:rPr>
        <w:instrText xml:space="preserve"> HYPERLINK "http://acquirewisdom.com/mentornet/mentornet-76-15-reasons-for-the-face-to-face-mentoring-of-cpm-workers/" \o "Permanent Link to MentorNet #76 – 15 Reasons For Face-To-Face Mentoring of CPM Workers" </w:instrText>
      </w:r>
      <w:r w:rsidRPr="00DE5B5C">
        <w:rPr>
          <w:rFonts w:eastAsia="Times New Roman"/>
          <w:b/>
          <w:bCs/>
          <w:sz w:val="36"/>
          <w:szCs w:val="36"/>
        </w:rPr>
        <w:fldChar w:fldCharType="separate"/>
      </w:r>
      <w:r w:rsidRPr="00DE5B5C">
        <w:rPr>
          <w:rFonts w:eastAsia="Times New Roman"/>
          <w:b/>
          <w:bCs/>
          <w:sz w:val="36"/>
          <w:szCs w:val="36"/>
          <w:u w:val="single"/>
        </w:rPr>
        <w:t xml:space="preserve">MentorNet #76 – 15 Reasons </w:t>
      </w:r>
      <w:proofErr w:type="gramStart"/>
      <w:r w:rsidRPr="00DE5B5C">
        <w:rPr>
          <w:rFonts w:eastAsia="Times New Roman"/>
          <w:b/>
          <w:bCs/>
          <w:sz w:val="36"/>
          <w:szCs w:val="36"/>
          <w:u w:val="single"/>
        </w:rPr>
        <w:t>For</w:t>
      </w:r>
      <w:proofErr w:type="gramEnd"/>
      <w:r w:rsidRPr="00DE5B5C">
        <w:rPr>
          <w:rFonts w:eastAsia="Times New Roman"/>
          <w:b/>
          <w:bCs/>
          <w:sz w:val="36"/>
          <w:szCs w:val="36"/>
          <w:u w:val="single"/>
        </w:rPr>
        <w:t xml:space="preserve"> Face-To-Face Mentoring of </w:t>
      </w:r>
      <w:proofErr w:type="spellStart"/>
      <w:r w:rsidRPr="00DE5B5C">
        <w:rPr>
          <w:rFonts w:eastAsia="Times New Roman"/>
          <w:b/>
          <w:bCs/>
          <w:sz w:val="36"/>
          <w:szCs w:val="36"/>
          <w:u w:val="single"/>
        </w:rPr>
        <w:t>CPM</w:t>
      </w:r>
      <w:proofErr w:type="spellEnd"/>
      <w:r w:rsidRPr="00DE5B5C">
        <w:rPr>
          <w:rFonts w:eastAsia="Times New Roman"/>
          <w:b/>
          <w:bCs/>
          <w:sz w:val="36"/>
          <w:szCs w:val="36"/>
          <w:u w:val="single"/>
        </w:rPr>
        <w:t xml:space="preserve"> Workers</w:t>
      </w:r>
      <w:r w:rsidRPr="00DE5B5C">
        <w:rPr>
          <w:rFonts w:eastAsia="Times New Roman"/>
          <w:b/>
          <w:bCs/>
          <w:sz w:val="36"/>
          <w:szCs w:val="36"/>
        </w:rPr>
        <w:fldChar w:fldCharType="end"/>
      </w:r>
    </w:p>
    <w:p w:rsidR="00DE5B5C" w:rsidRPr="00DE5B5C" w:rsidRDefault="00DE5B5C" w:rsidP="00DE5B5C">
      <w:pPr>
        <w:spacing w:before="100" w:beforeAutospacing="1" w:after="100" w:afterAutospacing="1"/>
        <w:jc w:val="center"/>
        <w:rPr>
          <w:rFonts w:eastAsia="Times New Roman"/>
          <w:szCs w:val="24"/>
        </w:rPr>
      </w:pPr>
      <w:proofErr w:type="gramStart"/>
      <w:r w:rsidRPr="00DE5B5C">
        <w:rPr>
          <w:rFonts w:eastAsia="Times New Roman"/>
          <w:sz w:val="15"/>
          <w:szCs w:val="15"/>
        </w:rPr>
        <w:t>Copyright © 2010 by Galen Currah, Edward Aw and George Patterson.</w:t>
      </w:r>
      <w:proofErr w:type="gramEnd"/>
      <w:r w:rsidRPr="00DE5B5C">
        <w:rPr>
          <w:rFonts w:eastAsia="Times New Roman"/>
          <w:sz w:val="15"/>
          <w:szCs w:val="15"/>
        </w:rPr>
        <w:t xml:space="preserve"> </w:t>
      </w:r>
      <w:r w:rsidRPr="00DE5B5C">
        <w:rPr>
          <w:rFonts w:eastAsia="Times New Roman"/>
          <w:sz w:val="15"/>
          <w:szCs w:val="15"/>
        </w:rPr>
        <w:br/>
        <w:t xml:space="preserve">Permission </w:t>
      </w:r>
      <w:proofErr w:type="gramStart"/>
      <w:r w:rsidRPr="00DE5B5C">
        <w:rPr>
          <w:rFonts w:eastAsia="Times New Roman"/>
          <w:sz w:val="15"/>
          <w:szCs w:val="15"/>
        </w:rPr>
        <w:t>is granted</w:t>
      </w:r>
      <w:proofErr w:type="gramEnd"/>
      <w:r w:rsidRPr="00DE5B5C">
        <w:rPr>
          <w:rFonts w:eastAsia="Times New Roman"/>
          <w:sz w:val="15"/>
          <w:szCs w:val="15"/>
        </w:rPr>
        <w:t xml:space="preserve"> to copy, translate, post and distribute freely.</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Experience in the field, as well as reports, from others suggest several reasons for which trainers opt for mentoring a few workers who do the same, in turn, with others. (Compare 14 functions of mentoring chains in </w:t>
      </w:r>
      <w:hyperlink r:id="rId4" w:tgtFrame="_blank" w:history="1">
        <w:r w:rsidRPr="00DE5B5C">
          <w:rPr>
            <w:rFonts w:eastAsia="Times New Roman"/>
            <w:szCs w:val="24"/>
            <w:u w:val="single"/>
          </w:rPr>
          <w:t>MentorNet #69</w:t>
        </w:r>
      </w:hyperlink>
      <w:r w:rsidRPr="00DE5B5C">
        <w:rPr>
          <w:rFonts w:eastAsia="Times New Roman"/>
          <w:szCs w:val="24"/>
        </w:rPr>
        <w:t>.) In alphabetical order, these reasons include the following.</w:t>
      </w:r>
    </w:p>
    <w:p w:rsidR="00DE5B5C" w:rsidRPr="00DE5B5C" w:rsidRDefault="00DE5B5C" w:rsidP="00DE5B5C">
      <w:pPr>
        <w:spacing w:before="100" w:beforeAutospacing="1" w:after="100" w:afterAutospacing="1"/>
        <w:rPr>
          <w:rFonts w:eastAsia="Times New Roman"/>
          <w:szCs w:val="24"/>
        </w:rPr>
      </w:pPr>
      <w:r w:rsidRPr="00DE5B5C">
        <w:rPr>
          <w:rFonts w:eastAsia="Times New Roman"/>
          <w:noProof/>
          <w:szCs w:val="24"/>
        </w:rPr>
        <w:drawing>
          <wp:inline distT="0" distB="0" distL="0" distR="0">
            <wp:extent cx="3268436" cy="3136162"/>
            <wp:effectExtent l="19050" t="0" r="8164" b="0"/>
            <wp:docPr id="1" name="Picture 1" descr="clip_image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5"/>
                    </pic:cNvPr>
                    <pic:cNvPicPr>
                      <a:picLocks noChangeAspect="1" noChangeArrowheads="1"/>
                    </pic:cNvPicPr>
                  </pic:nvPicPr>
                  <pic:blipFill>
                    <a:blip r:embed="rId6" cstate="print"/>
                    <a:srcRect/>
                    <a:stretch>
                      <a:fillRect/>
                    </a:stretch>
                  </pic:blipFill>
                  <pic:spPr bwMode="auto">
                    <a:xfrm>
                      <a:off x="0" y="0"/>
                      <a:ext cx="3268836" cy="3136546"/>
                    </a:xfrm>
                    <a:prstGeom prst="rect">
                      <a:avLst/>
                    </a:prstGeom>
                    <a:noFill/>
                    <a:ln w="9525">
                      <a:noFill/>
                      <a:miter lim="800000"/>
                      <a:headEnd/>
                      <a:tailEnd/>
                    </a:ln>
                  </pic:spPr>
                </pic:pic>
              </a:graphicData>
            </a:graphic>
          </wp:inline>
        </w:drawing>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 </w:t>
      </w:r>
      <w:r w:rsidRPr="00DE5B5C">
        <w:rPr>
          <w:rFonts w:eastAsia="Times New Roman"/>
          <w:b/>
          <w:bCs/>
          <w:szCs w:val="24"/>
        </w:rPr>
        <w:t>Biblical.</w:t>
      </w:r>
      <w:r w:rsidRPr="00DE5B5C">
        <w:rPr>
          <w:rFonts w:eastAsia="Times New Roman"/>
          <w:szCs w:val="24"/>
        </w:rPr>
        <w:t xml:space="preserve"> </w:t>
      </w:r>
      <w:hyperlink r:id="rId7" w:tgtFrame="_new" w:history="1">
        <w:r w:rsidRPr="00DE5B5C">
          <w:rPr>
            <w:rFonts w:eastAsia="Times New Roman"/>
            <w:szCs w:val="24"/>
            <w:u w:val="single"/>
          </w:rPr>
          <w:t>Exodus 18</w:t>
        </w:r>
      </w:hyperlink>
      <w:r w:rsidRPr="00DE5B5C">
        <w:rPr>
          <w:rFonts w:eastAsia="Times New Roman"/>
          <w:szCs w:val="24"/>
        </w:rPr>
        <w:t xml:space="preserve">, Moses &amp; elders. </w:t>
      </w:r>
      <w:hyperlink r:id="rId8" w:tgtFrame="_new" w:history="1">
        <w:proofErr w:type="gramStart"/>
        <w:r w:rsidRPr="00DE5B5C">
          <w:rPr>
            <w:rFonts w:eastAsia="Times New Roman"/>
            <w:szCs w:val="24"/>
            <w:u w:val="single"/>
          </w:rPr>
          <w:t>Mark 6:7-13, 30</w:t>
        </w:r>
      </w:hyperlink>
      <w:r w:rsidRPr="00DE5B5C">
        <w:rPr>
          <w:rFonts w:eastAsia="Times New Roman"/>
          <w:szCs w:val="24"/>
        </w:rPr>
        <w:t>, Jesus &amp; apostles.</w:t>
      </w:r>
      <w:proofErr w:type="gramEnd"/>
      <w:r w:rsidRPr="00DE5B5C">
        <w:rPr>
          <w:rFonts w:eastAsia="Times New Roman"/>
          <w:szCs w:val="24"/>
        </w:rPr>
        <w:t xml:space="preserve"> </w:t>
      </w:r>
      <w:hyperlink r:id="rId9" w:tgtFrame="_new" w:history="1">
        <w:proofErr w:type="gramStart"/>
        <w:r w:rsidRPr="00DE5B5C">
          <w:rPr>
            <w:rFonts w:eastAsia="Times New Roman"/>
            <w:szCs w:val="24"/>
            <w:u w:val="single"/>
          </w:rPr>
          <w:t>Colossians 1 &amp; 4</w:t>
        </w:r>
      </w:hyperlink>
      <w:r w:rsidRPr="00DE5B5C">
        <w:rPr>
          <w:rFonts w:eastAsia="Times New Roman"/>
          <w:szCs w:val="24"/>
        </w:rPr>
        <w:t xml:space="preserve">, Paul, Timothy, </w:t>
      </w:r>
      <w:proofErr w:type="spellStart"/>
      <w:r w:rsidRPr="00DE5B5C">
        <w:rPr>
          <w:rFonts w:eastAsia="Times New Roman"/>
          <w:szCs w:val="24"/>
        </w:rPr>
        <w:t>Epiphras</w:t>
      </w:r>
      <w:proofErr w:type="spellEnd"/>
      <w:r w:rsidRPr="00DE5B5C">
        <w:rPr>
          <w:rFonts w:eastAsia="Times New Roman"/>
          <w:szCs w:val="24"/>
        </w:rPr>
        <w:t xml:space="preserve">, </w:t>
      </w:r>
      <w:proofErr w:type="spellStart"/>
      <w:r w:rsidRPr="00DE5B5C">
        <w:rPr>
          <w:rFonts w:eastAsia="Times New Roman"/>
          <w:szCs w:val="24"/>
        </w:rPr>
        <w:t>Archippus</w:t>
      </w:r>
      <w:proofErr w:type="spellEnd"/>
      <w:r w:rsidRPr="00DE5B5C">
        <w:rPr>
          <w:rFonts w:eastAsia="Times New Roman"/>
          <w:szCs w:val="24"/>
        </w:rPr>
        <w:t xml:space="preserve">, </w:t>
      </w:r>
      <w:proofErr w:type="spellStart"/>
      <w:r w:rsidRPr="00DE5B5C">
        <w:rPr>
          <w:rFonts w:eastAsia="Times New Roman"/>
          <w:szCs w:val="24"/>
        </w:rPr>
        <w:t>Nympha</w:t>
      </w:r>
      <w:proofErr w:type="spellEnd"/>
      <w:r w:rsidRPr="00DE5B5C">
        <w:rPr>
          <w:rFonts w:eastAsia="Times New Roman"/>
          <w:szCs w:val="24"/>
        </w:rPr>
        <w:t>.</w:t>
      </w:r>
      <w:proofErr w:type="gramEnd"/>
      <w:r w:rsidRPr="00DE5B5C">
        <w:rPr>
          <w:rFonts w:eastAsia="Times New Roman"/>
          <w:szCs w:val="24"/>
        </w:rPr>
        <w:t xml:space="preserve"> </w:t>
      </w:r>
      <w:hyperlink r:id="rId10" w:tgtFrame="_new" w:history="1">
        <w:proofErr w:type="gramStart"/>
        <w:r w:rsidRPr="00DE5B5C">
          <w:rPr>
            <w:rFonts w:eastAsia="Times New Roman"/>
            <w:szCs w:val="24"/>
            <w:u w:val="single"/>
          </w:rPr>
          <w:t>2</w:t>
        </w:r>
        <w:proofErr w:type="gramEnd"/>
        <w:r w:rsidRPr="00DE5B5C">
          <w:rPr>
            <w:rFonts w:eastAsia="Times New Roman"/>
            <w:szCs w:val="24"/>
            <w:u w:val="single"/>
          </w:rPr>
          <w:t xml:space="preserve"> Timothy 2:1-2</w:t>
        </w:r>
      </w:hyperlink>
      <w:r w:rsidRPr="00DE5B5C">
        <w:rPr>
          <w:rFonts w:eastAsia="Times New Roman"/>
          <w:szCs w:val="24"/>
        </w:rPr>
        <w:t>, four generations.</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2. </w:t>
      </w:r>
      <w:r w:rsidRPr="00DE5B5C">
        <w:rPr>
          <w:rFonts w:eastAsia="Times New Roman"/>
          <w:b/>
          <w:bCs/>
          <w:szCs w:val="24"/>
        </w:rPr>
        <w:t xml:space="preserve">Effective. </w:t>
      </w:r>
      <w:r w:rsidRPr="00DE5B5C">
        <w:rPr>
          <w:rFonts w:eastAsia="Times New Roman"/>
          <w:szCs w:val="24"/>
        </w:rPr>
        <w:t>Mentored leaders consistently prove more competent leaders and teachers than do bible school leavers, because their learning remains tied to urgent challenges and opportunities, eventually dealing with every facet of ministry and theology.</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3. </w:t>
      </w:r>
      <w:r w:rsidRPr="00DE5B5C">
        <w:rPr>
          <w:rFonts w:eastAsia="Times New Roman"/>
          <w:b/>
          <w:bCs/>
          <w:szCs w:val="24"/>
        </w:rPr>
        <w:t xml:space="preserve">Efficient. </w:t>
      </w:r>
      <w:r w:rsidRPr="00DE5B5C">
        <w:rPr>
          <w:rFonts w:eastAsia="Times New Roman"/>
          <w:szCs w:val="24"/>
        </w:rPr>
        <w:t xml:space="preserve">Whilst a busy leader must take valuable time to mentor a few, these </w:t>
      </w:r>
      <w:proofErr w:type="gramStart"/>
      <w:r w:rsidRPr="00DE5B5C">
        <w:rPr>
          <w:rFonts w:eastAsia="Times New Roman"/>
          <w:szCs w:val="24"/>
        </w:rPr>
        <w:t>quickly</w:t>
      </w:r>
      <w:proofErr w:type="gramEnd"/>
      <w:r w:rsidRPr="00DE5B5C">
        <w:rPr>
          <w:rFonts w:eastAsia="Times New Roman"/>
          <w:szCs w:val="24"/>
        </w:rPr>
        <w:t xml:space="preserve"> take up a share of the work and begin mentoring others, in turn. Over time, a leader will win more folk and take better pastoral care of them, by </w:t>
      </w:r>
      <w:proofErr w:type="gramStart"/>
      <w:r w:rsidRPr="00DE5B5C">
        <w:rPr>
          <w:rFonts w:eastAsia="Times New Roman"/>
          <w:szCs w:val="24"/>
        </w:rPr>
        <w:t>raising</w:t>
      </w:r>
      <w:proofErr w:type="gramEnd"/>
      <w:r w:rsidRPr="00DE5B5C">
        <w:rPr>
          <w:rFonts w:eastAsia="Times New Roman"/>
          <w:szCs w:val="24"/>
        </w:rPr>
        <w:t xml:space="preserve"> up more leaders than s/he could otherwise.</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4. </w:t>
      </w:r>
      <w:r w:rsidRPr="00DE5B5C">
        <w:rPr>
          <w:rFonts w:eastAsia="Times New Roman"/>
          <w:b/>
          <w:bCs/>
          <w:szCs w:val="24"/>
        </w:rPr>
        <w:t xml:space="preserve">Enjoyable. </w:t>
      </w:r>
      <w:r w:rsidRPr="00DE5B5C">
        <w:rPr>
          <w:rFonts w:eastAsia="Times New Roman"/>
          <w:szCs w:val="24"/>
        </w:rPr>
        <w:t>Lecturers delight in preparing and delivering fascinating material. Mentors find joy in relating personally with apprentices, in watching their progress, in ministries growing rapidly, and in practical lessons learned from the field.</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lastRenderedPageBreak/>
        <w:t xml:space="preserve">5. </w:t>
      </w:r>
      <w:r w:rsidRPr="00DE5B5C">
        <w:rPr>
          <w:rFonts w:eastAsia="Times New Roman"/>
          <w:b/>
          <w:bCs/>
          <w:szCs w:val="24"/>
        </w:rPr>
        <w:t xml:space="preserve">Inexpensive. </w:t>
      </w:r>
      <w:r w:rsidRPr="00DE5B5C">
        <w:rPr>
          <w:rFonts w:eastAsia="Times New Roman"/>
          <w:szCs w:val="24"/>
        </w:rPr>
        <w:t>Whereas institutional education can prove costly for organizations and students, networks of mentors can cost near to nothing, while they and their learners remain self-supported.</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6. </w:t>
      </w:r>
      <w:r w:rsidRPr="00DE5B5C">
        <w:rPr>
          <w:rFonts w:eastAsia="Times New Roman"/>
          <w:b/>
          <w:bCs/>
          <w:szCs w:val="24"/>
        </w:rPr>
        <w:t xml:space="preserve">Informative. </w:t>
      </w:r>
      <w:r w:rsidRPr="00DE5B5C">
        <w:rPr>
          <w:rFonts w:eastAsia="Times New Roman"/>
          <w:szCs w:val="24"/>
        </w:rPr>
        <w:t>Mentoring involves listening to workers report directly from live ministries. Coupled with numerical monitoring of outcomes, ministry leaders can make timely tactical decisions.</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7. </w:t>
      </w:r>
      <w:r w:rsidRPr="00DE5B5C">
        <w:rPr>
          <w:rFonts w:eastAsia="Times New Roman"/>
          <w:b/>
          <w:bCs/>
          <w:szCs w:val="24"/>
        </w:rPr>
        <w:t xml:space="preserve">Multiplicative. </w:t>
      </w:r>
      <w:r w:rsidRPr="00DE5B5C">
        <w:rPr>
          <w:rFonts w:eastAsia="Times New Roman"/>
          <w:szCs w:val="24"/>
        </w:rPr>
        <w:t>Mentoring even a little number of apprentices, empowering them to do the same with others, can quickly include several generations of leaders whose numbers grow exponentially.</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8. </w:t>
      </w:r>
      <w:r w:rsidRPr="00DE5B5C">
        <w:rPr>
          <w:rFonts w:eastAsia="Times New Roman"/>
          <w:b/>
          <w:bCs/>
          <w:szCs w:val="24"/>
        </w:rPr>
        <w:t>Organic.</w:t>
      </w:r>
      <w:r w:rsidRPr="00DE5B5C">
        <w:rPr>
          <w:rFonts w:eastAsia="Times New Roman"/>
          <w:szCs w:val="24"/>
        </w:rPr>
        <w:t xml:space="preserve"> Mentoring builds upon a Christ-centered, loving relationships, as a father to sons or as a mother to daughters, as a family in which parents desire for their children to achieve even more than they did.</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9. </w:t>
      </w:r>
      <w:r w:rsidRPr="00DE5B5C">
        <w:rPr>
          <w:rFonts w:eastAsia="Times New Roman"/>
          <w:b/>
          <w:bCs/>
          <w:szCs w:val="24"/>
        </w:rPr>
        <w:t xml:space="preserve">Practical. </w:t>
      </w:r>
      <w:r w:rsidRPr="00DE5B5C">
        <w:rPr>
          <w:rFonts w:eastAsia="Times New Roman"/>
          <w:szCs w:val="24"/>
        </w:rPr>
        <w:t>Mentoring focuses on apprentices’ churches and cell groups, meeting their urgent needs by transferring needed insight and skills to their leaders.</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10. </w:t>
      </w:r>
      <w:r w:rsidRPr="00DE5B5C">
        <w:rPr>
          <w:rFonts w:eastAsia="Times New Roman"/>
          <w:b/>
          <w:bCs/>
          <w:szCs w:val="24"/>
        </w:rPr>
        <w:t xml:space="preserve">Proven. </w:t>
      </w:r>
      <w:r w:rsidRPr="00DE5B5C">
        <w:rPr>
          <w:rFonts w:eastAsia="Times New Roman"/>
          <w:szCs w:val="24"/>
        </w:rPr>
        <w:t xml:space="preserve">On-the-job training of various kinds characterizes most </w:t>
      </w:r>
      <w:proofErr w:type="gramStart"/>
      <w:r w:rsidRPr="00DE5B5C">
        <w:rPr>
          <w:rFonts w:eastAsia="Times New Roman"/>
          <w:szCs w:val="24"/>
        </w:rPr>
        <w:t>rapidly-expanding</w:t>
      </w:r>
      <w:proofErr w:type="gramEnd"/>
      <w:r w:rsidRPr="00DE5B5C">
        <w:rPr>
          <w:rFonts w:eastAsia="Times New Roman"/>
          <w:szCs w:val="24"/>
        </w:rPr>
        <w:t xml:space="preserve"> Christian movements across many cultures. Some kind of need-focused mentoring has proven integral to all reproductive disciple-making movements.</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11. </w:t>
      </w:r>
      <w:r w:rsidRPr="00DE5B5C">
        <w:rPr>
          <w:rFonts w:eastAsia="Times New Roman"/>
          <w:b/>
          <w:bCs/>
          <w:szCs w:val="24"/>
        </w:rPr>
        <w:t xml:space="preserve">Relational. </w:t>
      </w:r>
      <w:r w:rsidRPr="00DE5B5C">
        <w:rPr>
          <w:rFonts w:eastAsia="Times New Roman"/>
          <w:szCs w:val="24"/>
        </w:rPr>
        <w:t>Mentors and their mentees grow in mutual respect and personal affection. Paul called Timothy and Titus, ‘my dear son’.</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12. </w:t>
      </w:r>
      <w:r w:rsidRPr="00DE5B5C">
        <w:rPr>
          <w:rFonts w:eastAsia="Times New Roman"/>
          <w:b/>
          <w:bCs/>
          <w:szCs w:val="24"/>
        </w:rPr>
        <w:t xml:space="preserve">Replicable. </w:t>
      </w:r>
      <w:r w:rsidRPr="00DE5B5C">
        <w:rPr>
          <w:rFonts w:eastAsia="Times New Roman"/>
          <w:szCs w:val="24"/>
        </w:rPr>
        <w:t xml:space="preserve">Whereas it can take years to become a competent scholar and a skillful teacher, most folk can learn to mentor others in the same manner that they </w:t>
      </w:r>
      <w:proofErr w:type="gramStart"/>
      <w:r w:rsidRPr="00DE5B5C">
        <w:rPr>
          <w:rFonts w:eastAsia="Times New Roman"/>
          <w:szCs w:val="24"/>
        </w:rPr>
        <w:t>have been mentored</w:t>
      </w:r>
      <w:proofErr w:type="gramEnd"/>
      <w:r w:rsidRPr="00DE5B5C">
        <w:rPr>
          <w:rFonts w:eastAsia="Times New Roman"/>
          <w:szCs w:val="24"/>
        </w:rPr>
        <w:t>.</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13. </w:t>
      </w:r>
      <w:r w:rsidRPr="00DE5B5C">
        <w:rPr>
          <w:rFonts w:eastAsia="Times New Roman"/>
          <w:b/>
          <w:bCs/>
          <w:szCs w:val="24"/>
        </w:rPr>
        <w:t xml:space="preserve">Safe. </w:t>
      </w:r>
      <w:r w:rsidRPr="00DE5B5C">
        <w:rPr>
          <w:rFonts w:eastAsia="Times New Roman"/>
          <w:szCs w:val="24"/>
        </w:rPr>
        <w:t>In fields where</w:t>
      </w:r>
      <w:r w:rsidRPr="00DE5B5C">
        <w:rPr>
          <w:rFonts w:eastAsia="Times New Roman"/>
          <w:b/>
          <w:bCs/>
          <w:szCs w:val="24"/>
        </w:rPr>
        <w:t xml:space="preserve"> </w:t>
      </w:r>
      <w:r w:rsidRPr="00DE5B5C">
        <w:rPr>
          <w:rFonts w:eastAsia="Times New Roman"/>
          <w:szCs w:val="24"/>
        </w:rPr>
        <w:t>civil or religious authorities oppose or forbid openly-Christian activities, such as the erection of bible schools, workers can quietly and privately mentor new leaders, changing venue as required by needs and circumstances.</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14. </w:t>
      </w:r>
      <w:r w:rsidRPr="00DE5B5C">
        <w:rPr>
          <w:rFonts w:eastAsia="Times New Roman"/>
          <w:b/>
          <w:bCs/>
          <w:szCs w:val="24"/>
        </w:rPr>
        <w:t xml:space="preserve">Spiritual. </w:t>
      </w:r>
      <w:r w:rsidRPr="00DE5B5C">
        <w:rPr>
          <w:rFonts w:eastAsia="Times New Roman"/>
          <w:szCs w:val="24"/>
        </w:rPr>
        <w:t>To lay plans for immediate implementation in apprentices’ churches, both they and their mentors require wisdom that the Holy Spirit provides in response to humble prayer. Most often, a plan comes from spiritual revelation through the apprentice that needs it.</w:t>
      </w:r>
    </w:p>
    <w:p w:rsidR="00DE5B5C" w:rsidRPr="00DE5B5C" w:rsidRDefault="00DE5B5C" w:rsidP="00DE5B5C">
      <w:pPr>
        <w:spacing w:before="100" w:beforeAutospacing="1" w:after="100" w:afterAutospacing="1"/>
        <w:rPr>
          <w:rFonts w:eastAsia="Times New Roman"/>
          <w:szCs w:val="24"/>
        </w:rPr>
      </w:pPr>
      <w:r w:rsidRPr="00DE5B5C">
        <w:rPr>
          <w:rFonts w:eastAsia="Times New Roman"/>
          <w:szCs w:val="24"/>
        </w:rPr>
        <w:t xml:space="preserve">15. </w:t>
      </w:r>
      <w:r w:rsidRPr="00DE5B5C">
        <w:rPr>
          <w:rFonts w:eastAsia="Times New Roman"/>
          <w:b/>
          <w:bCs/>
          <w:szCs w:val="24"/>
        </w:rPr>
        <w:t xml:space="preserve">Timely. </w:t>
      </w:r>
      <w:r w:rsidRPr="00DE5B5C">
        <w:rPr>
          <w:rFonts w:eastAsia="Times New Roman"/>
          <w:szCs w:val="24"/>
        </w:rPr>
        <w:t>Instead of exposing a massive amount of information that students may someday apply in a future ministry, mentoring helps workers respond to urgent needs and current opportunities.</w:t>
      </w:r>
    </w:p>
    <w:p w:rsidR="00BE6BC8" w:rsidRPr="00DE5B5C" w:rsidRDefault="00BE6BC8"/>
    <w:sectPr w:rsidR="00BE6BC8" w:rsidRPr="00DE5B5C" w:rsidSect="00BE6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stylePaneFormatFilter w:val="B721"/>
  <w:stylePaneSortMethod w:val="0000"/>
  <w:revisionView w:inkAnnotations="0"/>
  <w:defaultTabStop w:val="720"/>
  <w:characterSpacingControl w:val="doNotCompress"/>
  <w:compat/>
  <w:rsids>
    <w:rsidRoot w:val="00DE5B5C"/>
    <w:rsid w:val="00017E0B"/>
    <w:rsid w:val="00043981"/>
    <w:rsid w:val="000804D4"/>
    <w:rsid w:val="00090CAE"/>
    <w:rsid w:val="000B12AE"/>
    <w:rsid w:val="000D0647"/>
    <w:rsid w:val="000E5221"/>
    <w:rsid w:val="000F4036"/>
    <w:rsid w:val="001A5F5D"/>
    <w:rsid w:val="001D70B5"/>
    <w:rsid w:val="001E3399"/>
    <w:rsid w:val="001F2424"/>
    <w:rsid w:val="001F70FB"/>
    <w:rsid w:val="00207F21"/>
    <w:rsid w:val="00247568"/>
    <w:rsid w:val="002768DE"/>
    <w:rsid w:val="00284C2C"/>
    <w:rsid w:val="0032200E"/>
    <w:rsid w:val="00326B26"/>
    <w:rsid w:val="0033699A"/>
    <w:rsid w:val="003556E6"/>
    <w:rsid w:val="0048439E"/>
    <w:rsid w:val="00484466"/>
    <w:rsid w:val="00494B55"/>
    <w:rsid w:val="004E2A41"/>
    <w:rsid w:val="004E5450"/>
    <w:rsid w:val="00554772"/>
    <w:rsid w:val="00591763"/>
    <w:rsid w:val="005F4D9D"/>
    <w:rsid w:val="006155A1"/>
    <w:rsid w:val="00632E73"/>
    <w:rsid w:val="00705555"/>
    <w:rsid w:val="00707071"/>
    <w:rsid w:val="00720857"/>
    <w:rsid w:val="00777D0E"/>
    <w:rsid w:val="00781F1E"/>
    <w:rsid w:val="0078539F"/>
    <w:rsid w:val="007C30FD"/>
    <w:rsid w:val="007E3D08"/>
    <w:rsid w:val="008131B6"/>
    <w:rsid w:val="00825B3F"/>
    <w:rsid w:val="00861E12"/>
    <w:rsid w:val="008674E7"/>
    <w:rsid w:val="009956A8"/>
    <w:rsid w:val="009A22E7"/>
    <w:rsid w:val="009A4854"/>
    <w:rsid w:val="009B4A87"/>
    <w:rsid w:val="00A01862"/>
    <w:rsid w:val="00A3721C"/>
    <w:rsid w:val="00A450C7"/>
    <w:rsid w:val="00A553FF"/>
    <w:rsid w:val="00AA0C8A"/>
    <w:rsid w:val="00AA12A0"/>
    <w:rsid w:val="00B16573"/>
    <w:rsid w:val="00B26237"/>
    <w:rsid w:val="00BE6BC8"/>
    <w:rsid w:val="00C14DB5"/>
    <w:rsid w:val="00C34F02"/>
    <w:rsid w:val="00C42512"/>
    <w:rsid w:val="00CC0A65"/>
    <w:rsid w:val="00D33177"/>
    <w:rsid w:val="00D56234"/>
    <w:rsid w:val="00DE5B5C"/>
    <w:rsid w:val="00E1619F"/>
    <w:rsid w:val="00F30C7E"/>
    <w:rsid w:val="00FB32A6"/>
    <w:rsid w:val="00FB7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B5"/>
    <w:pPr>
      <w:spacing w:after="120"/>
    </w:pPr>
    <w:rPr>
      <w:sz w:val="24"/>
    </w:rPr>
  </w:style>
  <w:style w:type="paragraph" w:styleId="Heading2">
    <w:name w:val="heading 2"/>
    <w:basedOn w:val="Normal"/>
    <w:link w:val="Heading2Char"/>
    <w:uiPriority w:val="9"/>
    <w:qFormat/>
    <w:rsid w:val="00DE5B5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B5C"/>
    <w:rPr>
      <w:rFonts w:eastAsia="Times New Roman"/>
      <w:b/>
      <w:bCs/>
      <w:sz w:val="36"/>
      <w:szCs w:val="36"/>
    </w:rPr>
  </w:style>
  <w:style w:type="character" w:styleId="Hyperlink">
    <w:name w:val="Hyperlink"/>
    <w:basedOn w:val="DefaultParagraphFont"/>
    <w:uiPriority w:val="99"/>
    <w:semiHidden/>
    <w:unhideWhenUsed/>
    <w:rsid w:val="00DE5B5C"/>
    <w:rPr>
      <w:color w:val="0000FF"/>
      <w:u w:val="single"/>
    </w:rPr>
  </w:style>
  <w:style w:type="paragraph" w:styleId="NormalWeb">
    <w:name w:val="Normal (Web)"/>
    <w:basedOn w:val="Normal"/>
    <w:uiPriority w:val="99"/>
    <w:semiHidden/>
    <w:unhideWhenUsed/>
    <w:rsid w:val="00DE5B5C"/>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DE5B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016050">
      <w:bodyDiv w:val="1"/>
      <w:marLeft w:val="0"/>
      <w:marRight w:val="0"/>
      <w:marTop w:val="0"/>
      <w:marBottom w:val="0"/>
      <w:divBdr>
        <w:top w:val="none" w:sz="0" w:space="0" w:color="auto"/>
        <w:left w:val="none" w:sz="0" w:space="0" w:color="auto"/>
        <w:bottom w:val="none" w:sz="0" w:space="0" w:color="auto"/>
        <w:right w:val="none" w:sz="0" w:space="0" w:color="auto"/>
      </w:divBdr>
      <w:divsChild>
        <w:div w:id="555899907">
          <w:marLeft w:val="0"/>
          <w:marRight w:val="0"/>
          <w:marTop w:val="0"/>
          <w:marBottom w:val="0"/>
          <w:divBdr>
            <w:top w:val="none" w:sz="0" w:space="0" w:color="auto"/>
            <w:left w:val="none" w:sz="0" w:space="0" w:color="auto"/>
            <w:bottom w:val="none" w:sz="0" w:space="0" w:color="auto"/>
            <w:right w:val="none" w:sz="0" w:space="0" w:color="auto"/>
          </w:divBdr>
        </w:div>
        <w:div w:id="13082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31&amp;passage=Mark+6%3A7-13%2C+30" TargetMode="External"/><Relationship Id="rId3" Type="http://schemas.openxmlformats.org/officeDocument/2006/relationships/webSettings" Target="webSettings.xml"/><Relationship Id="rId7" Type="http://schemas.openxmlformats.org/officeDocument/2006/relationships/hyperlink" Target="http://biblegateway.com/bible?version=31&amp;passage=Exodus+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cquirewisdom.com/wp-content/uploads/2010/12/clip_image002.jpg" TargetMode="External"/><Relationship Id="rId10" Type="http://schemas.openxmlformats.org/officeDocument/2006/relationships/hyperlink" Target="http://biblegateway.com/bible?version=31&amp;passage=2+Timothy+2%3A1-2" TargetMode="External"/><Relationship Id="rId4" Type="http://schemas.openxmlformats.org/officeDocument/2006/relationships/hyperlink" Target="http://acquirewisdom.com/mentornet/mentornet-68-functions-mentored-training-chains/%60" TargetMode="External"/><Relationship Id="rId9" Type="http://schemas.openxmlformats.org/officeDocument/2006/relationships/hyperlink" Target="http://biblegateway.com/bible?version=31&amp;passage=Colossians+1+%2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2010-12-14T22:24:00Z</dcterms:created>
  <dcterms:modified xsi:type="dcterms:W3CDTF">2010-12-14T22:26:00Z</dcterms:modified>
</cp:coreProperties>
</file>